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6" w:rsidRPr="00661736" w:rsidRDefault="00661736" w:rsidP="00661736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661736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1B7396" w:rsidRPr="006135B2" w:rsidRDefault="001B7396" w:rsidP="001B7396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DB08A0" w:rsidRPr="00DB08A0" w:rsidRDefault="00287297" w:rsidP="00DB08A0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DB08A0" w:rsidRPr="00DB08A0">
        <w:rPr>
          <w:rFonts w:ascii="Liberation Serif" w:hAnsi="Liberation Serif" w:cstheme="minorHAnsi"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DB08A0" w:rsidRPr="00DB08A0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="00DB08A0" w:rsidRPr="00DB08A0">
        <w:rPr>
          <w:rFonts w:ascii="Liberation Serif" w:hAnsi="Liberation Serif" w:cstheme="minorHAnsi"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E44494" w:rsidRPr="00E44494" w:rsidRDefault="00E44494" w:rsidP="00E44494">
      <w:pPr>
        <w:jc w:val="both"/>
        <w:rPr>
          <w:rFonts w:ascii="Liberation Serif" w:hAnsi="Liberation Serif" w:cstheme="minorHAnsi"/>
          <w:sz w:val="28"/>
          <w:szCs w:val="28"/>
        </w:rPr>
      </w:pPr>
      <w:r w:rsidRPr="00E44494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E44494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E44494">
        <w:rPr>
          <w:rFonts w:ascii="Liberation Serif" w:hAnsi="Liberation Serif" w:cstheme="minorHAnsi"/>
          <w:b/>
          <w:sz w:val="28"/>
          <w:szCs w:val="28"/>
        </w:rPr>
        <w:t>обеспечения заявки</w:t>
      </w:r>
      <w:r w:rsidRPr="00E44494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E44494">
        <w:rPr>
          <w:rFonts w:ascii="Liberation Serif" w:hAnsi="Liberation Serif" w:cstheme="minorHAnsi"/>
          <w:b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 РФ № 579);</w:t>
      </w:r>
    </w:p>
    <w:p w:rsidR="00E44494" w:rsidRDefault="00E44494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E44494" w:rsidRDefault="00E44494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7260AD" w:rsidRPr="00287297" w:rsidRDefault="007260AD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lastRenderedPageBreak/>
        <w:t>2) предложение участника закупки в отношении объекта закупки:</w:t>
      </w:r>
    </w:p>
    <w:p w:rsidR="00EA036F" w:rsidRPr="00EA036F" w:rsidRDefault="00287297" w:rsidP="00EA036F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EA036F" w:rsidRPr="00EA036F">
        <w:rPr>
          <w:rFonts w:ascii="Liberation Serif" w:hAnsi="Liberation Serif" w:cstheme="minorHAnsi"/>
          <w:sz w:val="28"/>
          <w:szCs w:val="28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знака).</w:t>
      </w:r>
    </w:p>
    <w:p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:rsidR="00701D32" w:rsidRPr="007B395E" w:rsidRDefault="00701D32" w:rsidP="00701D32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7B395E">
        <w:rPr>
          <w:rFonts w:ascii="Liberation Serif" w:hAnsi="Liberation Serif" w:cstheme="minorHAnsi"/>
          <w:b/>
          <w:sz w:val="28"/>
          <w:szCs w:val="28"/>
        </w:rPr>
        <w:t xml:space="preserve">3) информация и документы, предусмотренные нормативными правовыми актами, принятыми в соответствии с </w:t>
      </w:r>
      <w:hyperlink r:id="rId6" w:history="1">
        <w:r w:rsidR="007621CA" w:rsidRPr="007621CA">
          <w:rPr>
            <w:rFonts w:ascii="Liberation Serif" w:hAnsi="Liberation Serif" w:cstheme="minorHAnsi"/>
            <w:b/>
            <w:sz w:val="28"/>
            <w:szCs w:val="28"/>
          </w:rPr>
          <w:t>част</w:t>
        </w:r>
        <w:r w:rsidR="00EF2A9D">
          <w:rPr>
            <w:rFonts w:ascii="Liberation Serif" w:hAnsi="Liberation Serif" w:cstheme="minorHAnsi"/>
            <w:b/>
            <w:sz w:val="28"/>
            <w:szCs w:val="28"/>
          </w:rPr>
          <w:t>ью</w:t>
        </w:r>
        <w:r w:rsidR="007621CA" w:rsidRPr="007621CA">
          <w:rPr>
            <w:rFonts w:ascii="Liberation Serif" w:hAnsi="Liberation Serif" w:cstheme="minorHAnsi"/>
            <w:b/>
            <w:sz w:val="28"/>
            <w:szCs w:val="28"/>
          </w:rPr>
          <w:t xml:space="preserve"> 3</w:t>
        </w:r>
      </w:hyperlink>
      <w:r w:rsidR="007621CA" w:rsidRPr="007621CA">
        <w:rPr>
          <w:rFonts w:ascii="Liberation Serif" w:hAnsi="Liberation Serif" w:cstheme="minorHAnsi"/>
          <w:b/>
          <w:sz w:val="28"/>
          <w:szCs w:val="28"/>
        </w:rPr>
        <w:t xml:space="preserve"> </w:t>
      </w:r>
      <w:hyperlink r:id="rId7" w:history="1">
        <w:r w:rsidRPr="007B395E">
          <w:rPr>
            <w:rFonts w:ascii="Liberation Serif" w:hAnsi="Liberation Serif" w:cstheme="minorHAnsi"/>
            <w:b/>
            <w:sz w:val="28"/>
            <w:szCs w:val="28"/>
          </w:rPr>
          <w:t>статьи 14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</w:t>
      </w:r>
      <w:r w:rsidR="006D423F" w:rsidRPr="007B395E">
        <w:rPr>
          <w:rFonts w:ascii="Liberation Serif" w:hAnsi="Liberation Serif" w:cstheme="minorHAnsi"/>
          <w:b/>
          <w:sz w:val="28"/>
          <w:szCs w:val="28"/>
        </w:rPr>
        <w:t>:</w:t>
      </w:r>
    </w:p>
    <w:p w:rsidR="00013BE1" w:rsidRPr="00013BE1" w:rsidRDefault="00013BE1" w:rsidP="001D0694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в соответствии с пунктом </w:t>
      </w:r>
      <w:r w:rsidR="001D0694">
        <w:rPr>
          <w:rFonts w:ascii="Liberation Serif" w:hAnsi="Liberation Serif" w:cstheme="minorHAnsi"/>
          <w:bCs/>
          <w:iCs/>
          <w:sz w:val="28"/>
          <w:szCs w:val="28"/>
        </w:rPr>
        <w:t>3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 постановления Правительства РФ </w:t>
      </w:r>
      <w:r w:rsidR="001D0694">
        <w:rPr>
          <w:rFonts w:ascii="Liberation Serif" w:hAnsi="Liberation Serif" w:cstheme="minorHAnsi"/>
          <w:bCs/>
          <w:iCs/>
          <w:sz w:val="28"/>
          <w:szCs w:val="28"/>
        </w:rPr>
        <w:t>от 22.08.2016 N 832</w:t>
      </w:r>
      <w:r w:rsidR="001D0694" w:rsidRPr="001D0694">
        <w:rPr>
          <w:rFonts w:ascii="Liberation Serif" w:hAnsi="Liberation Serif" w:cstheme="minorHAnsi"/>
          <w:bCs/>
          <w:iCs/>
          <w:sz w:val="28"/>
          <w:szCs w:val="28"/>
        </w:rPr>
        <w:t xml:space="preserve">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(далее – ПП РФ № </w:t>
      </w:r>
      <w:r w:rsidR="001D0694">
        <w:rPr>
          <w:rFonts w:ascii="Liberation Serif" w:hAnsi="Liberation Serif" w:cstheme="minorHAnsi"/>
          <w:bCs/>
          <w:iCs/>
          <w:sz w:val="28"/>
          <w:szCs w:val="28"/>
        </w:rPr>
        <w:t>832</w:t>
      </w:r>
      <w:r w:rsidRPr="00013BE1">
        <w:rPr>
          <w:rFonts w:ascii="Liberation Serif" w:hAnsi="Liberation Serif" w:cstheme="minorHAnsi"/>
          <w:bCs/>
          <w:iCs/>
          <w:sz w:val="28"/>
          <w:szCs w:val="28"/>
        </w:rPr>
        <w:t xml:space="preserve">): </w:t>
      </w:r>
    </w:p>
    <w:p w:rsidR="001D0694" w:rsidRPr="001D0694" w:rsidRDefault="001D0694" w:rsidP="001D0694">
      <w:pPr>
        <w:jc w:val="both"/>
        <w:rPr>
          <w:rFonts w:ascii="Liberation Serif" w:hAnsi="Liberation Serif" w:cstheme="minorHAnsi"/>
          <w:bCs/>
          <w:iCs/>
          <w:sz w:val="28"/>
          <w:szCs w:val="28"/>
        </w:rPr>
      </w:pPr>
      <w:r>
        <w:rPr>
          <w:rFonts w:ascii="Liberation Serif" w:hAnsi="Liberation Serif" w:cstheme="minorHAnsi"/>
          <w:bCs/>
          <w:iCs/>
          <w:sz w:val="28"/>
          <w:szCs w:val="28"/>
        </w:rPr>
        <w:t>п</w:t>
      </w:r>
      <w:r w:rsidRPr="001D0694">
        <w:rPr>
          <w:rFonts w:ascii="Liberation Serif" w:hAnsi="Liberation Serif" w:cstheme="minorHAnsi"/>
          <w:bCs/>
          <w:iCs/>
          <w:sz w:val="28"/>
          <w:szCs w:val="28"/>
        </w:rPr>
        <w:t xml:space="preserve">одтверждением страны происхождения товаров (пищевых продуктов), включенных в </w:t>
      </w:r>
      <w:hyperlink r:id="rId8" w:history="1">
        <w:r w:rsidRPr="001D0694">
          <w:rPr>
            <w:rFonts w:ascii="Liberation Serif" w:hAnsi="Liberation Serif" w:cstheme="minorHAnsi"/>
            <w:bCs/>
            <w:iCs/>
            <w:sz w:val="28"/>
            <w:szCs w:val="28"/>
          </w:rPr>
          <w:t>перечень</w:t>
        </w:r>
      </w:hyperlink>
      <w:r w:rsidRPr="001D0694">
        <w:rPr>
          <w:rFonts w:ascii="Liberation Serif" w:hAnsi="Liberation Serif" w:cstheme="minorHAnsi"/>
          <w:bCs/>
          <w:iCs/>
          <w:sz w:val="28"/>
          <w:szCs w:val="28"/>
        </w:rPr>
        <w:t xml:space="preserve">, является указание (декларирование) участником закупки в заявке в соответствии с Федеральным </w:t>
      </w:r>
      <w:hyperlink r:id="rId9" w:history="1">
        <w:r w:rsidRPr="001D0694">
          <w:rPr>
            <w:rFonts w:ascii="Liberation Serif" w:hAnsi="Liberation Serif" w:cstheme="minorHAnsi"/>
            <w:bCs/>
            <w:iCs/>
            <w:sz w:val="28"/>
            <w:szCs w:val="28"/>
          </w:rPr>
          <w:t>законом</w:t>
        </w:r>
      </w:hyperlink>
      <w:r w:rsidRPr="001D0694">
        <w:rPr>
          <w:rFonts w:ascii="Liberation Serif" w:hAnsi="Liberation Serif" w:cstheme="minorHAnsi"/>
          <w:bCs/>
          <w:iCs/>
          <w:sz w:val="28"/>
          <w:szCs w:val="28"/>
        </w:rPr>
        <w:t xml:space="preserve"> </w:t>
      </w:r>
      <w:r w:rsidRPr="001D0694">
        <w:rPr>
          <w:rFonts w:ascii="Liberation Serif" w:hAnsi="Liberation Serif" w:cstheme="minorHAnsi"/>
          <w:b/>
          <w:bCs/>
          <w:iCs/>
          <w:sz w:val="28"/>
          <w:szCs w:val="28"/>
        </w:rPr>
        <w:t>наименования страны происхождения и производителя пищевых продуктов</w:t>
      </w:r>
      <w:r w:rsidRPr="001D0694">
        <w:rPr>
          <w:rFonts w:ascii="Liberation Serif" w:hAnsi="Liberation Serif" w:cstheme="minorHAnsi"/>
          <w:bCs/>
          <w:iCs/>
          <w:sz w:val="28"/>
          <w:szCs w:val="28"/>
        </w:rPr>
        <w:t xml:space="preserve">, включенных в </w:t>
      </w:r>
      <w:hyperlink r:id="rId10" w:history="1">
        <w:r w:rsidRPr="001D0694">
          <w:rPr>
            <w:rFonts w:ascii="Liberation Serif" w:hAnsi="Liberation Serif" w:cstheme="minorHAnsi"/>
            <w:bCs/>
            <w:iCs/>
            <w:sz w:val="28"/>
            <w:szCs w:val="28"/>
          </w:rPr>
          <w:t>перечень</w:t>
        </w:r>
      </w:hyperlink>
      <w:r w:rsidRPr="001D0694">
        <w:rPr>
          <w:rFonts w:ascii="Liberation Serif" w:hAnsi="Liberation Serif" w:cstheme="minorHAnsi"/>
          <w:bCs/>
          <w:iCs/>
          <w:sz w:val="28"/>
          <w:szCs w:val="28"/>
        </w:rP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1" w:history="1">
        <w:r w:rsidRPr="001D0694">
          <w:rPr>
            <w:rFonts w:ascii="Liberation Serif" w:hAnsi="Liberation Serif" w:cstheme="minorHAnsi"/>
            <w:bCs/>
            <w:iCs/>
            <w:sz w:val="28"/>
            <w:szCs w:val="28"/>
          </w:rPr>
          <w:t>классификатором</w:t>
        </w:r>
      </w:hyperlink>
      <w:r w:rsidRPr="001D0694">
        <w:rPr>
          <w:rFonts w:ascii="Liberation Serif" w:hAnsi="Liberation Serif" w:cstheme="minorHAnsi"/>
          <w:bCs/>
          <w:iCs/>
          <w:sz w:val="28"/>
          <w:szCs w:val="28"/>
        </w:rPr>
        <w:t xml:space="preserve"> стран мира.</w:t>
      </w:r>
    </w:p>
    <w:p w:rsidR="006D423F" w:rsidRPr="006D423F" w:rsidRDefault="006D423F" w:rsidP="007621CA">
      <w:pPr>
        <w:jc w:val="both"/>
        <w:rPr>
          <w:rFonts w:ascii="Liberation Serif" w:hAnsi="Liberation Serif" w:cstheme="minorHAnsi"/>
          <w:sz w:val="28"/>
          <w:szCs w:val="28"/>
        </w:rPr>
      </w:pPr>
      <w:r w:rsidRPr="006D423F">
        <w:rPr>
          <w:rFonts w:ascii="Liberation Serif" w:hAnsi="Liberation Serif" w:cstheme="minorHAnsi"/>
          <w:sz w:val="28"/>
          <w:szCs w:val="28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7260AD" w:rsidRDefault="007260AD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lastRenderedPageBreak/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7260AD" w:rsidRDefault="007260AD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</w:p>
    <w:p w:rsidR="00A27F7F" w:rsidRPr="00A27F7F" w:rsidRDefault="00A27F7F" w:rsidP="00A27F7F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A27F7F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:rsidR="00484029" w:rsidRPr="00A27F7F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A27F7F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661736" w:rsidRPr="00A27F7F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A27F7F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661736" w:rsidRPr="00A27F7F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A27F7F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B04932" w:rsidRPr="00A27F7F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</w:p>
    <w:p w:rsidR="009500A5" w:rsidRPr="009500A5" w:rsidRDefault="00C51EAB" w:rsidP="009500A5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1 - </w:t>
      </w:r>
      <w:r w:rsidR="009500A5" w:rsidRPr="009500A5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9500A5" w:rsidRPr="009500A5">
        <w:rPr>
          <w:rFonts w:ascii="Liberation Serif" w:hAnsi="Liberation Serif" w:cstheme="minorHAnsi"/>
          <w:bCs/>
          <w:i/>
          <w:sz w:val="24"/>
          <w:szCs w:val="24"/>
        </w:rPr>
        <w:t>представить декларацию о соответствии требованиям, установленным пунктами 3 - 5, 7 - 11 части 1</w:t>
      </w:r>
      <w:r w:rsidR="00EA036F">
        <w:rPr>
          <w:rFonts w:ascii="Liberation Serif" w:hAnsi="Liberation Serif" w:cstheme="minorHAnsi"/>
          <w:bCs/>
          <w:i/>
          <w:sz w:val="24"/>
          <w:szCs w:val="24"/>
        </w:rPr>
        <w:t xml:space="preserve"> статьи 31 Федерального закона;</w:t>
      </w:r>
    </w:p>
    <w:p w:rsidR="009C570D" w:rsidRPr="009C570D" w:rsidRDefault="00B57B1F" w:rsidP="009C570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9C570D" w:rsidRPr="009C570D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782299" w:rsidRPr="00782299" w:rsidRDefault="00782299" w:rsidP="00782299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78229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2" w:history="1">
        <w:r w:rsidRPr="00782299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3" w:history="1">
        <w:r w:rsidRPr="00782299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14" w:history="1">
        <w:r w:rsidRPr="00782299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78229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EA036F" w:rsidRPr="00EA036F" w:rsidRDefault="00B57B1F" w:rsidP="00EA036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EA036F" w:rsidRPr="00EA036F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знака):</w:t>
      </w:r>
    </w:p>
    <w:p w:rsidR="00D97D4C" w:rsidRPr="00253C7A" w:rsidRDefault="00D97D4C" w:rsidP="00D97D4C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lastRenderedPageBreak/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(товаров)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должны соответствовать характеристикам, указанным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разделе «Информация об объекте закупки» извещения о проведении электронного аукциона. Участник </w:t>
      </w:r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:rsidR="00A645CF" w:rsidRPr="00A645CF" w:rsidRDefault="00A645CF" w:rsidP="00A645C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0" w:name="_GoBack"/>
      <w:bookmarkEnd w:id="0"/>
      <w:proofErr w:type="gramStart"/>
      <w:r w:rsidRPr="00A645CF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A645C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A645CF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  <w:proofErr w:type="gramEnd"/>
    </w:p>
    <w:p w:rsidR="00B57B1F" w:rsidRPr="00A27F7F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A27F7F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B57B1F" w:rsidRPr="00A27F7F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A27F7F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B04932" w:rsidRPr="00A27F7F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:rsidR="0007013E" w:rsidRPr="00A27F7F" w:rsidRDefault="007B395E" w:rsidP="0007013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</w:t>
      </w:r>
      <w:r w:rsidR="0007013E"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>–</w:t>
      </w:r>
      <w:r w:rsidRPr="00A27F7F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</w:t>
      </w:r>
      <w:r w:rsidR="0007013E" w:rsidRPr="00A27F7F">
        <w:rPr>
          <w:rFonts w:ascii="Liberation Serif" w:hAnsi="Liberation Serif" w:cstheme="minorHAnsi"/>
          <w:bCs/>
          <w:i/>
          <w:sz w:val="24"/>
          <w:szCs w:val="24"/>
        </w:rPr>
        <w:t xml:space="preserve">в соответствии с </w:t>
      </w:r>
      <w:r w:rsidR="008219F9"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пунктом 2 ПП РФ № 832:</w:t>
      </w:r>
    </w:p>
    <w:p w:rsidR="008219F9" w:rsidRPr="00A27F7F" w:rsidRDefault="0007013E" w:rsidP="008219F9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r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комиссия </w:t>
      </w:r>
      <w:r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по осуществлению закупок </w:t>
      </w:r>
      <w:r w:rsidR="008219F9"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отклоняет </w:t>
      </w:r>
      <w:r w:rsidR="008219F9"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от участия в конкурентных способах определения поставщиков </w:t>
      </w:r>
      <w:r w:rsidR="008219F9"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все заявки</w:t>
      </w:r>
      <w:r w:rsidR="008219F9"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на участие в определении поставщика (далее - заявка), </w:t>
      </w:r>
      <w:r w:rsidR="008219F9"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содержащие предложения</w:t>
      </w:r>
      <w:r w:rsidR="008219F9"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="008219F9"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 поставке пищевых продуктов, происходящих из иностранных государств</w:t>
      </w:r>
      <w:r w:rsidR="008219F9"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="008219F9"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(за исключением государств - членов Евразийского экономического союза)</w:t>
      </w:r>
      <w:r w:rsidR="008219F9"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при условии, что на участие в определении поставщика подано </w:t>
      </w:r>
      <w:r w:rsidR="008219F9"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не менее 2 удовлетворяющих</w:t>
      </w:r>
      <w:r w:rsidR="008219F9"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требованиям извещения об осуществлении закупки заявок, которые </w:t>
      </w:r>
      <w:r w:rsidR="008219F9" w:rsidRPr="00A27F7F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одновременно:</w:t>
      </w:r>
    </w:p>
    <w:p w:rsidR="008219F9" w:rsidRPr="00A27F7F" w:rsidRDefault="008219F9" w:rsidP="008219F9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содержат предложения о поставке видов пищевых продуктов, являющихся объектом закупки и включенных в </w:t>
      </w:r>
      <w:hyperlink r:id="rId15" w:history="1">
        <w:r w:rsidRPr="00A27F7F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перечень</w:t>
        </w:r>
      </w:hyperlink>
      <w:r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>, страной происхождения которых являются государства - члены Евразийского экономического союза;</w:t>
      </w:r>
    </w:p>
    <w:p w:rsidR="008219F9" w:rsidRDefault="008219F9" w:rsidP="008219F9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 w:rsidRPr="00A27F7F">
        <w:rPr>
          <w:rFonts w:ascii="Liberation Serif" w:hAnsi="Liberation Serif" w:cstheme="minorHAnsi"/>
          <w:bCs/>
          <w:i/>
          <w:iCs/>
          <w:sz w:val="24"/>
          <w:szCs w:val="24"/>
        </w:rPr>
        <w:t>не содержат предложений о поставке одного и того же вида пищевых продуктов одного производителя.</w:t>
      </w:r>
    </w:p>
    <w:p w:rsidR="004515D8" w:rsidRPr="00A65EC3" w:rsidRDefault="004515D8" w:rsidP="008219F9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u w:val="single"/>
        </w:rPr>
      </w:pPr>
      <w:r w:rsidRPr="00A65EC3">
        <w:rPr>
          <w:rFonts w:ascii="Liberation Serif" w:hAnsi="Liberation Serif" w:cstheme="minorHAnsi"/>
          <w:bCs/>
          <w:i/>
          <w:iCs/>
          <w:sz w:val="24"/>
          <w:szCs w:val="24"/>
          <w:u w:val="single"/>
        </w:rPr>
        <w:t>в соответствии с  пунктом 2(1)  ПП РФ № 832:</w:t>
      </w:r>
    </w:p>
    <w:p w:rsidR="00A65EC3" w:rsidRPr="00A65EC3" w:rsidRDefault="00847733" w:rsidP="00A65EC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>
        <w:rPr>
          <w:rFonts w:ascii="Liberation Serif" w:hAnsi="Liberation Serif" w:cstheme="minorHAnsi"/>
          <w:bCs/>
          <w:i/>
          <w:iCs/>
          <w:sz w:val="24"/>
          <w:szCs w:val="24"/>
        </w:rPr>
        <w:t>у</w:t>
      </w:r>
      <w:r w:rsidR="004515D8" w:rsidRPr="004515D8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казанные в </w:t>
      </w:r>
      <w:r w:rsidR="004515D8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ПП РФ № 832 </w:t>
      </w:r>
      <w:r w:rsidR="004515D8" w:rsidRPr="004515D8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ограничения допуска для целей осуществления закупок для обеспечения государственных и муниципальных нужд не применяются к товарам, происходящим из </w:t>
      </w:r>
      <w:r w:rsidR="00A65EC3" w:rsidRPr="00A65EC3">
        <w:rPr>
          <w:rFonts w:ascii="Liberation Serif" w:hAnsi="Liberation Serif" w:cstheme="minorHAnsi"/>
          <w:bCs/>
          <w:i/>
          <w:iCs/>
          <w:sz w:val="24"/>
          <w:szCs w:val="24"/>
        </w:rPr>
        <w:t>Донецкой Народной Республики, Луганской Народной Республики.</w:t>
      </w:r>
    </w:p>
    <w:p w:rsidR="00A65EC3" w:rsidRDefault="00A65EC3" w:rsidP="00A65EC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 w:rsidRPr="00A65EC3">
        <w:rPr>
          <w:rFonts w:ascii="Liberation Serif" w:hAnsi="Liberation Serif" w:cstheme="minorHAnsi"/>
          <w:bCs/>
          <w:i/>
          <w:iCs/>
          <w:sz w:val="24"/>
          <w:szCs w:val="24"/>
        </w:rP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07666A" w:rsidRPr="00253C7A" w:rsidRDefault="0007666A" w:rsidP="0007666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lastRenderedPageBreak/>
        <w:t xml:space="preserve">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:rsidR="0007666A" w:rsidRPr="00253C7A" w:rsidRDefault="0007666A" w:rsidP="0007666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:rsidR="0007666A" w:rsidRPr="008C220A" w:rsidRDefault="0007666A" w:rsidP="0007666A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:rsidR="0007666A" w:rsidRDefault="0007666A" w:rsidP="0007666A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</w:p>
    <w:p w:rsidR="00484029" w:rsidRPr="00A27F7F" w:rsidRDefault="00484029" w:rsidP="0007666A">
      <w:pPr>
        <w:jc w:val="both"/>
        <w:rPr>
          <w:rFonts w:ascii="Liberation Serif" w:hAnsi="Liberation Serif" w:cstheme="minorHAnsi"/>
          <w:b/>
          <w:sz w:val="24"/>
          <w:szCs w:val="24"/>
        </w:rPr>
      </w:pPr>
    </w:p>
    <w:sectPr w:rsidR="00484029" w:rsidRPr="00A27F7F" w:rsidSect="007260AD">
      <w:pgSz w:w="11906" w:h="16838"/>
      <w:pgMar w:top="993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13BE1"/>
    <w:rsid w:val="00024495"/>
    <w:rsid w:val="00034163"/>
    <w:rsid w:val="0007013E"/>
    <w:rsid w:val="0007666A"/>
    <w:rsid w:val="000B64F1"/>
    <w:rsid w:val="001A0D51"/>
    <w:rsid w:val="001B7396"/>
    <w:rsid w:val="001D0694"/>
    <w:rsid w:val="0023288C"/>
    <w:rsid w:val="00260EF9"/>
    <w:rsid w:val="00287297"/>
    <w:rsid w:val="00337361"/>
    <w:rsid w:val="004148E0"/>
    <w:rsid w:val="004515D8"/>
    <w:rsid w:val="00484029"/>
    <w:rsid w:val="00485DD8"/>
    <w:rsid w:val="004A3E19"/>
    <w:rsid w:val="004E5C92"/>
    <w:rsid w:val="00514CBA"/>
    <w:rsid w:val="00545380"/>
    <w:rsid w:val="005B6F48"/>
    <w:rsid w:val="00600BE8"/>
    <w:rsid w:val="00615480"/>
    <w:rsid w:val="006233CC"/>
    <w:rsid w:val="00661736"/>
    <w:rsid w:val="006D0536"/>
    <w:rsid w:val="006D423F"/>
    <w:rsid w:val="00701D32"/>
    <w:rsid w:val="007149E0"/>
    <w:rsid w:val="007151B8"/>
    <w:rsid w:val="007260AD"/>
    <w:rsid w:val="007621CA"/>
    <w:rsid w:val="00782299"/>
    <w:rsid w:val="00795FD1"/>
    <w:rsid w:val="007B395E"/>
    <w:rsid w:val="008219F9"/>
    <w:rsid w:val="00847733"/>
    <w:rsid w:val="00871286"/>
    <w:rsid w:val="00872AA4"/>
    <w:rsid w:val="008841B1"/>
    <w:rsid w:val="008A6169"/>
    <w:rsid w:val="008C14FB"/>
    <w:rsid w:val="008D791E"/>
    <w:rsid w:val="008E5A54"/>
    <w:rsid w:val="00916163"/>
    <w:rsid w:val="00940E19"/>
    <w:rsid w:val="009500A5"/>
    <w:rsid w:val="00986E5A"/>
    <w:rsid w:val="009B0976"/>
    <w:rsid w:val="009C570D"/>
    <w:rsid w:val="009D1FCD"/>
    <w:rsid w:val="009D3ECD"/>
    <w:rsid w:val="009F4423"/>
    <w:rsid w:val="00A20CF3"/>
    <w:rsid w:val="00A24A03"/>
    <w:rsid w:val="00A27F7F"/>
    <w:rsid w:val="00A32F41"/>
    <w:rsid w:val="00A645CF"/>
    <w:rsid w:val="00A65EC3"/>
    <w:rsid w:val="00AA5605"/>
    <w:rsid w:val="00B04932"/>
    <w:rsid w:val="00B12A43"/>
    <w:rsid w:val="00B3612E"/>
    <w:rsid w:val="00B57B1F"/>
    <w:rsid w:val="00C51EAB"/>
    <w:rsid w:val="00C55407"/>
    <w:rsid w:val="00C563C4"/>
    <w:rsid w:val="00C63710"/>
    <w:rsid w:val="00CA413F"/>
    <w:rsid w:val="00CC2BFB"/>
    <w:rsid w:val="00D5124C"/>
    <w:rsid w:val="00D757C9"/>
    <w:rsid w:val="00D97D4C"/>
    <w:rsid w:val="00DA057A"/>
    <w:rsid w:val="00DB08A0"/>
    <w:rsid w:val="00DF20EF"/>
    <w:rsid w:val="00E24F3F"/>
    <w:rsid w:val="00E44494"/>
    <w:rsid w:val="00EA036F"/>
    <w:rsid w:val="00EF2A9D"/>
    <w:rsid w:val="00F121A8"/>
    <w:rsid w:val="00F15EC1"/>
    <w:rsid w:val="00F16870"/>
    <w:rsid w:val="00F24A14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164EECB087D242E0DBFFF6E08419DE2F96568418DEEDD2955B3EA3B92D8DA7E47E0244DC4F5DEB9F04650E528BE7v8M8K" TargetMode="External"/><Relationship Id="rId13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12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D2D15DADF3387667448B132275B6665936E0E5C10F276B99807A5ECD6C2C13927B535914DA0DB65E6D36D191D56451749A179AEE8AG8R2K" TargetMode="External"/><Relationship Id="rId11" Type="http://schemas.openxmlformats.org/officeDocument/2006/relationships/hyperlink" Target="consultantplus://offline/ref=E72C9C8C89FE0B348426164EECB087D242ECDAFFFBEE8419DE2F96568418DEEDD2955B3EA3B92D8DAFE47E0244DC4F5DEB9F04650E528BE7v8M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8DD041364E8FD4B305492B46A2242C68208959C20D4ABED3E4E364ACB3A551FDF1412A25F201241F79F17B1D9544DF1CA9F0A89AFDF9D45FQ8K" TargetMode="External"/><Relationship Id="rId10" Type="http://schemas.openxmlformats.org/officeDocument/2006/relationships/hyperlink" Target="consultantplus://offline/ref=E72C9C8C89FE0B348426164EECB087D242E0DBFFF6E08419DE2F96568418DEEDD2955B3EA3B92D8DA7E47E0244DC4F5DEB9F04650E528BE7v8M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C9C8C89FE0B348426164EECB087D242ECDAF3F1E08419DE2F96568418DEEDC0950332A1BD338CAEF1285302v8MBK" TargetMode="External"/><Relationship Id="rId14" Type="http://schemas.openxmlformats.org/officeDocument/2006/relationships/hyperlink" Target="consultantplus://offline/ref=549C0E4A41619E2539527DF37D3BCADC4658BF3EDC5BADB4685EF56FFB55101D9C23DD95246059F6E13F452E284410CACA2360AE4C3Fe8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EB96-9771-4461-ADF4-B2D58FAD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8</cp:revision>
  <dcterms:created xsi:type="dcterms:W3CDTF">2023-10-30T05:19:00Z</dcterms:created>
  <dcterms:modified xsi:type="dcterms:W3CDTF">2023-12-14T11:08:00Z</dcterms:modified>
</cp:coreProperties>
</file>