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CF3F" w14:textId="77777777" w:rsidR="00805D39" w:rsidRPr="00805D39" w:rsidRDefault="00805D39" w:rsidP="00805D39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805D39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51E567D9" w14:textId="790B5AA3" w:rsidR="00612B9C" w:rsidRPr="006135B2" w:rsidRDefault="00612B9C" w:rsidP="00612B9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 w:rsidR="007469E3"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6D5CA0"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6D5CA0"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D5CA0"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8CDC001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4D2762A7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м)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629AB75E" w14:textId="77777777" w:rsidR="00861EA4" w:rsidRPr="00861EA4" w:rsidRDefault="00E03771" w:rsidP="00861EA4">
      <w:pPr>
        <w:jc w:val="both"/>
        <w:rPr>
          <w:rFonts w:ascii="Liberation Serif" w:hAnsi="Liberation Serif" w:cstheme="minorHAnsi"/>
          <w:sz w:val="28"/>
          <w:szCs w:val="28"/>
        </w:rPr>
      </w:pPr>
      <w:r w:rsidRPr="00E03771">
        <w:rPr>
          <w:rFonts w:ascii="Liberation Serif" w:hAnsi="Liberation Serif" w:cstheme="minorHAnsi"/>
          <w:sz w:val="28"/>
          <w:szCs w:val="28"/>
        </w:rPr>
        <w:t xml:space="preserve"> </w:t>
      </w:r>
      <w:proofErr w:type="gramStart"/>
      <w:r w:rsidR="00287297"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861EA4" w:rsidRPr="00861EA4">
          <w:rPr>
            <w:rFonts w:ascii="Liberation Serif" w:hAnsi="Liberation Serif" w:cstheme="minorHAnsi"/>
            <w:iCs/>
            <w:sz w:val="28"/>
            <w:szCs w:val="28"/>
          </w:rPr>
          <w:t>пунктами 3</w:t>
        </w:r>
      </w:hyperlink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7" w:history="1">
        <w:r w:rsidR="00861EA4" w:rsidRPr="00861EA4">
          <w:rPr>
            <w:rFonts w:ascii="Liberation Serif" w:hAnsi="Liberation Serif" w:cstheme="minorHAnsi"/>
            <w:iCs/>
            <w:sz w:val="28"/>
            <w:szCs w:val="28"/>
          </w:rPr>
          <w:t>5</w:t>
        </w:r>
      </w:hyperlink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, </w:t>
      </w:r>
      <w:hyperlink r:id="rId8" w:history="1">
        <w:r w:rsidR="00861EA4" w:rsidRPr="00861EA4">
          <w:rPr>
            <w:rFonts w:ascii="Liberation Serif" w:hAnsi="Liberation Serif" w:cstheme="minorHAnsi"/>
            <w:iCs/>
            <w:sz w:val="28"/>
            <w:szCs w:val="28"/>
          </w:rPr>
          <w:t>7</w:t>
        </w:r>
      </w:hyperlink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9" w:history="1">
        <w:r w:rsidR="00861EA4" w:rsidRPr="00861EA4">
          <w:rPr>
            <w:rFonts w:ascii="Liberation Serif" w:hAnsi="Liberation Serif" w:cstheme="minorHAnsi"/>
            <w:iCs/>
            <w:sz w:val="28"/>
            <w:szCs w:val="28"/>
          </w:rPr>
          <w:t>11 части 1 статьи 31</w:t>
        </w:r>
      </w:hyperlink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861EA4" w:rsidRPr="00861EA4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861EA4" w:rsidRPr="00861EA4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861EA4" w:rsidRPr="00861EA4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 указанием</w:t>
      </w:r>
      <w:r w:rsidR="00861EA4" w:rsidRPr="00861EA4">
        <w:rPr>
          <w:rFonts w:ascii="Liberation Serif" w:hAnsi="Liberation Serif" w:cstheme="minorHAnsi"/>
          <w:sz w:val="28"/>
          <w:szCs w:val="28"/>
        </w:rPr>
        <w:t xml:space="preserve"> адреса сайта или страницы сайта </w:t>
      </w:r>
      <w:proofErr w:type="gramStart"/>
      <w:r w:rsidR="00861EA4" w:rsidRPr="00861EA4">
        <w:rPr>
          <w:rFonts w:ascii="Liberation Serif" w:hAnsi="Liberation Serif" w:cstheme="minorHAnsi"/>
          <w:sz w:val="28"/>
          <w:szCs w:val="28"/>
        </w:rPr>
        <w:t>в</w:t>
      </w:r>
      <w:proofErr w:type="gramEnd"/>
      <w:r w:rsidR="00861EA4" w:rsidRPr="00861EA4">
        <w:rPr>
          <w:rFonts w:ascii="Liberation Serif" w:hAnsi="Liberation Serif" w:cstheme="minorHAnsi"/>
          <w:sz w:val="28"/>
          <w:szCs w:val="28"/>
        </w:rPr>
        <w:t xml:space="preserve"> информационно-телекоммуникационной сети «Интернет», на которых размещены такие информация и документы);</w:t>
      </w:r>
    </w:p>
    <w:p w14:paraId="355FD11C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E03771" w:rsidRPr="00E03771">
        <w:rPr>
          <w:rFonts w:ascii="Liberation Serif" w:hAnsi="Liberation Serif" w:cstheme="minorHAnsi"/>
          <w:iCs/>
          <w:sz w:val="28"/>
          <w:szCs w:val="28"/>
        </w:rPr>
        <w:t>дств в к</w:t>
      </w:r>
      <w:proofErr w:type="gramEnd"/>
      <w:r w:rsidR="00E03771" w:rsidRPr="00E03771">
        <w:rPr>
          <w:rFonts w:ascii="Liberation Serif" w:hAnsi="Liberation Serif" w:cstheme="minorHAnsi"/>
          <w:i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0EDA185" w14:textId="37E5EE26" w:rsidR="001C13A7" w:rsidRPr="001C13A7" w:rsidRDefault="00E03771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E03771">
        <w:rPr>
          <w:rFonts w:ascii="Liberation Serif" w:hAnsi="Liberation Serif" w:cstheme="minorHAnsi"/>
          <w:b/>
          <w:iCs/>
          <w:sz w:val="28"/>
          <w:szCs w:val="28"/>
        </w:rPr>
        <w:t xml:space="preserve"> </w:t>
      </w:r>
      <w:proofErr w:type="gramStart"/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 xml:space="preserve">1.1)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информация и документы, подтверждающие предоставление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>обеспечения заявки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в соответствии с постановлением 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lastRenderedPageBreak/>
        <w:t xml:space="preserve">Правительства РФ от 10.04.2023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№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579 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«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являющимися иностранными лицами»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(далее – ПП РФ</w:t>
      </w:r>
      <w:proofErr w:type="gramEnd"/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№ 579);</w:t>
      </w:r>
    </w:p>
    <w:p w14:paraId="6CAEA61D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0327A970" w14:textId="7237D03D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</w:t>
      </w:r>
      <w:r w:rsidR="00BB596A">
        <w:rPr>
          <w:rFonts w:ascii="Liberation Serif" w:hAnsi="Liberation Serif" w:cstheme="minorHAnsi"/>
          <w:sz w:val="28"/>
          <w:szCs w:val="28"/>
        </w:rPr>
        <w:t xml:space="preserve">. </w:t>
      </w:r>
      <w:r w:rsidRPr="00287297">
        <w:rPr>
          <w:rFonts w:ascii="Liberation Serif" w:hAnsi="Liberation Serif" w:cstheme="minorHAnsi"/>
          <w:sz w:val="28"/>
          <w:szCs w:val="28"/>
        </w:rPr>
        <w:t>При этом отсутствие таких информации и документов не является основанием для отклоне</w:t>
      </w:r>
      <w:r w:rsidR="008C77F3">
        <w:rPr>
          <w:rFonts w:ascii="Liberation Serif" w:hAnsi="Liberation Serif" w:cstheme="minorHAnsi"/>
          <w:sz w:val="28"/>
          <w:szCs w:val="28"/>
        </w:rPr>
        <w:t>ния заявки на участие в закупке;</w:t>
      </w:r>
    </w:p>
    <w:p w14:paraId="57B39C05" w14:textId="49E10EA2" w:rsidR="006F0CDA" w:rsidRPr="008C77F3" w:rsidRDefault="008C77F3" w:rsidP="006F0CDA">
      <w:pPr>
        <w:jc w:val="both"/>
        <w:rPr>
          <w:rFonts w:ascii="Liberation Serif" w:hAnsi="Liberation Serif" w:cstheme="minorHAnsi"/>
          <w:sz w:val="28"/>
          <w:szCs w:val="28"/>
        </w:rPr>
      </w:pPr>
      <w:r w:rsidRPr="008C77F3">
        <w:rPr>
          <w:rFonts w:ascii="Liberation Serif" w:hAnsi="Liberation Serif" w:cstheme="minorHAnsi"/>
          <w:b/>
          <w:sz w:val="28"/>
          <w:szCs w:val="28"/>
        </w:rPr>
        <w:t xml:space="preserve">3) </w:t>
      </w:r>
      <w:bookmarkStart w:id="0" w:name="_GoBack"/>
      <w:bookmarkEnd w:id="0"/>
      <w:r w:rsidR="006F0CDA" w:rsidRPr="008C77F3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цене контракта</w:t>
      </w:r>
      <w:r w:rsidR="006F0CDA"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12" w:history="1">
        <w:r w:rsidR="006F0CDA"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="006F0CDA"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 w:rsidR="006F0CDA"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закона:</w:t>
      </w:r>
      <w:r w:rsidR="006F0CDA"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="006F0CDA" w:rsidRPr="00940A90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сумме цен</w:t>
      </w:r>
      <w:r w:rsidR="006F0CDA">
        <w:rPr>
          <w:rFonts w:ascii="Liberation Serif" w:hAnsi="Liberation Serif" w:cstheme="minorHAnsi"/>
          <w:sz w:val="28"/>
          <w:szCs w:val="28"/>
        </w:rPr>
        <w:t xml:space="preserve"> единиц товара, работы, услуги – </w:t>
      </w:r>
      <w:r w:rsidR="006F0CDA" w:rsidRPr="00940A90">
        <w:rPr>
          <w:rFonts w:ascii="Liberation Serif" w:hAnsi="Liberation Serif" w:cstheme="minorHAnsi"/>
          <w:sz w:val="28"/>
          <w:szCs w:val="28"/>
        </w:rPr>
        <w:t xml:space="preserve">в случае, предусмотренном </w:t>
      </w:r>
      <w:hyperlink r:id="rId13" w:history="1">
        <w:r w:rsidR="006F0CDA" w:rsidRPr="00940A90">
          <w:rPr>
            <w:rFonts w:ascii="Liberation Serif" w:hAnsi="Liberation Serif" w:cstheme="minorHAnsi"/>
            <w:sz w:val="28"/>
            <w:szCs w:val="28"/>
          </w:rPr>
          <w:t>частью 24 статьи 22</w:t>
        </w:r>
      </w:hyperlink>
      <w:r w:rsidR="006F0CDA"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="006F0CDA">
        <w:rPr>
          <w:rFonts w:ascii="Liberation Serif" w:hAnsi="Liberation Serif" w:cstheme="minorHAnsi"/>
          <w:sz w:val="28"/>
          <w:szCs w:val="28"/>
        </w:rPr>
        <w:t>Федерального закона).</w:t>
      </w:r>
    </w:p>
    <w:p w14:paraId="239BEDC1" w14:textId="4F0D9901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71286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</w:t>
      </w:r>
      <w:r w:rsidR="00253B5D" w:rsidRPr="00253B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253B5D" w:rsidRPr="00253B5D">
        <w:rPr>
          <w:rFonts w:ascii="Liberation Serif" w:hAnsi="Liberation Serif" w:cstheme="minorHAnsi"/>
          <w:b/>
          <w:bCs/>
          <w:sz w:val="28"/>
          <w:szCs w:val="28"/>
        </w:rPr>
        <w:t>на поставку товара,</w:t>
      </w:r>
      <w:r w:rsidR="00253B5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84706C">
        <w:rPr>
          <w:rFonts w:ascii="Liberation Serif" w:hAnsi="Liberation Serif" w:cstheme="minorHAnsi"/>
          <w:b/>
          <w:sz w:val="28"/>
          <w:szCs w:val="28"/>
        </w:rPr>
        <w:t xml:space="preserve">выполнение работы, оказание услуги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0EFFED7D" w14:textId="77777777" w:rsidR="00805D39" w:rsidRPr="00805D39" w:rsidRDefault="00805D39" w:rsidP="00805D39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805D39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0B468BC9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</w:t>
      </w:r>
      <w:r w:rsidR="00BE3679" w:rsidRPr="00805D39">
        <w:rPr>
          <w:rFonts w:ascii="Liberation Serif" w:hAnsi="Liberation Serif" w:cstheme="minorHAnsi"/>
          <w:bCs/>
          <w:i/>
          <w:sz w:val="24"/>
          <w:szCs w:val="24"/>
        </w:rPr>
        <w:t>тракта является крупной сделкой;</w:t>
      </w:r>
    </w:p>
    <w:p w14:paraId="798613D5" w14:textId="77777777" w:rsidR="00861EA4" w:rsidRPr="000C24D3" w:rsidRDefault="00632B2C" w:rsidP="00861EA4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756790" w:rsidRPr="0075679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4" w:history="1">
        <w:r w:rsidR="00861EA4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5" w:history="1">
        <w:r w:rsidR="00861EA4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16" w:history="1">
        <w:r w:rsidR="00861EA4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7" w:history="1">
        <w:r w:rsidR="00861EA4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8" w:history="1">
        <w:r w:rsidR="00861EA4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19" w:history="1">
        <w:r w:rsidR="00861EA4" w:rsidRPr="000C24D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861EA4" w:rsidRPr="000C24D3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604775AC" w14:textId="10F0DBDD" w:rsidR="00E03771" w:rsidRPr="00E03771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– </w:t>
      </w:r>
      <w:r w:rsidR="00B57B1F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  <w:proofErr w:type="gramEnd"/>
    </w:p>
    <w:p w14:paraId="44215336" w14:textId="72519910" w:rsidR="001C13A7" w:rsidRPr="001C13A7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03771">
        <w:rPr>
          <w:rFonts w:ascii="Liberation Serif" w:hAnsi="Liberation Serif" w:cstheme="minorHAnsi"/>
          <w:b/>
          <w:bCs/>
          <w:i/>
          <w:iCs/>
          <w:sz w:val="24"/>
          <w:szCs w:val="24"/>
        </w:rPr>
        <w:lastRenderedPageBreak/>
        <w:t xml:space="preserve"> </w:t>
      </w:r>
      <w:r w:rsidR="001C13A7"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7469E3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 особенностей, установленных ПП РФ № 579. В соответствии с </w:t>
      </w:r>
      <w:hyperlink r:id="rId20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непоступления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1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2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2229D72C" w14:textId="3ED802E8" w:rsidR="00484029" w:rsidRDefault="00B57B1F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отклонения заявки на участие в закупке.</w:t>
      </w:r>
    </w:p>
    <w:p w14:paraId="50578A7D" w14:textId="77777777" w:rsidR="008A2924" w:rsidRPr="008A2924" w:rsidRDefault="008A2924" w:rsidP="008A2924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8A292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4968BAD8" w14:textId="77777777" w:rsidR="008A2924" w:rsidRPr="008A2924" w:rsidRDefault="008A2924" w:rsidP="008A2924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1F991F6E" w14:textId="77777777" w:rsidR="008A2924" w:rsidRPr="00805D39" w:rsidRDefault="008A2924" w:rsidP="00484029">
      <w:pPr>
        <w:jc w:val="both"/>
        <w:rPr>
          <w:rFonts w:ascii="Liberation Serif" w:hAnsi="Liberation Serif" w:cstheme="minorHAnsi"/>
          <w:b/>
          <w:sz w:val="24"/>
          <w:szCs w:val="24"/>
        </w:rPr>
      </w:pPr>
    </w:p>
    <w:sectPr w:rsidR="008A2924" w:rsidRPr="00805D39" w:rsidSect="007469E3">
      <w:pgSz w:w="11906" w:h="16838"/>
      <w:pgMar w:top="993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6575F"/>
    <w:rsid w:val="001609D8"/>
    <w:rsid w:val="001C13A7"/>
    <w:rsid w:val="0023288C"/>
    <w:rsid w:val="00253B5D"/>
    <w:rsid w:val="00287297"/>
    <w:rsid w:val="003F2BCB"/>
    <w:rsid w:val="00410F18"/>
    <w:rsid w:val="00455A9C"/>
    <w:rsid w:val="00484029"/>
    <w:rsid w:val="00485DD8"/>
    <w:rsid w:val="004E5C92"/>
    <w:rsid w:val="005623C9"/>
    <w:rsid w:val="00593683"/>
    <w:rsid w:val="00600BE8"/>
    <w:rsid w:val="00612B9C"/>
    <w:rsid w:val="00632B2C"/>
    <w:rsid w:val="006D5CA0"/>
    <w:rsid w:val="006F0CDA"/>
    <w:rsid w:val="007469E3"/>
    <w:rsid w:val="00756790"/>
    <w:rsid w:val="007A229A"/>
    <w:rsid w:val="00805D39"/>
    <w:rsid w:val="0084706C"/>
    <w:rsid w:val="00861EA4"/>
    <w:rsid w:val="00871286"/>
    <w:rsid w:val="00872AA4"/>
    <w:rsid w:val="008A2924"/>
    <w:rsid w:val="008C14FB"/>
    <w:rsid w:val="008C77F3"/>
    <w:rsid w:val="008D791E"/>
    <w:rsid w:val="0092609E"/>
    <w:rsid w:val="00940E19"/>
    <w:rsid w:val="00986E5A"/>
    <w:rsid w:val="009D1FCD"/>
    <w:rsid w:val="009F4423"/>
    <w:rsid w:val="00A15D14"/>
    <w:rsid w:val="00A20CF3"/>
    <w:rsid w:val="00AC710F"/>
    <w:rsid w:val="00AF2F93"/>
    <w:rsid w:val="00B57B1F"/>
    <w:rsid w:val="00BB596A"/>
    <w:rsid w:val="00BE3679"/>
    <w:rsid w:val="00C51EAB"/>
    <w:rsid w:val="00C563C4"/>
    <w:rsid w:val="00CA413F"/>
    <w:rsid w:val="00CC2BFB"/>
    <w:rsid w:val="00CF5C14"/>
    <w:rsid w:val="00D757C9"/>
    <w:rsid w:val="00DA057A"/>
    <w:rsid w:val="00E03771"/>
    <w:rsid w:val="00E75538"/>
    <w:rsid w:val="00F121A8"/>
    <w:rsid w:val="00F377C4"/>
    <w:rsid w:val="00F652B3"/>
    <w:rsid w:val="00FA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495181&amp;dst=1178" TargetMode="External"/><Relationship Id="rId18" Type="http://schemas.openxmlformats.org/officeDocument/2006/relationships/hyperlink" Target="https://login.consultant.ru/link/?req=doc&amp;base=LAW&amp;n=495181&amp;dst=1003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login.consultant.ru/link/?req=doc&amp;base=LAW&amp;n=466154&amp;dst=2349" TargetMode="External"/><Relationship Id="rId17" Type="http://schemas.openxmlformats.org/officeDocument/2006/relationships/hyperlink" Target="https://login.consultant.ru/link/?req=doc&amp;base=LAW&amp;n=495181&amp;dst=4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81&amp;dst=296" TargetMode="External"/><Relationship Id="rId2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1&amp;dst=1003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495181&amp;dst=100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495181&amp;dst=100338" TargetMode="External"/><Relationship Id="rId22" Type="http://schemas.openxmlformats.org/officeDocument/2006/relationships/hyperlink" Target="consultantplus://offline/ref=549C0E4A41619E2539527DF37D3BCADC4658BF3EDC5BADB4685EF56FFB55101D9C23DD95246059F6E13F452E284410CACA2360AE4C3Fe8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17FA-4385-4206-A4C9-85C5FC49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7</cp:revision>
  <dcterms:created xsi:type="dcterms:W3CDTF">2025-03-18T05:47:00Z</dcterms:created>
  <dcterms:modified xsi:type="dcterms:W3CDTF">2026-06-16T11:24:00Z</dcterms:modified>
</cp:coreProperties>
</file>