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bookmarkStart w:id="0" w:name="_GoBack"/>
      <w:bookmarkEnd w:id="0"/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04CAE12E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B6531E">
        <w:rPr>
          <w:rFonts w:ascii="Liberation Serif" w:hAnsi="Liberation Serif" w:cstheme="minorHAnsi"/>
          <w:sz w:val="28"/>
          <w:szCs w:val="28"/>
        </w:rPr>
        <w:t>№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B6531E">
        <w:rPr>
          <w:rFonts w:ascii="Liberation Serif" w:hAnsi="Liberation Serif" w:cstheme="minorHAnsi"/>
          <w:sz w:val="28"/>
          <w:szCs w:val="28"/>
        </w:rPr>
        <w:t>«</w:t>
      </w:r>
      <w:r w:rsidRPr="001E1C41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6531E">
        <w:rPr>
          <w:rFonts w:ascii="Liberation Serif" w:hAnsi="Liberation Serif" w:cstheme="minorHAnsi"/>
          <w:sz w:val="28"/>
          <w:szCs w:val="28"/>
        </w:rPr>
        <w:t>»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которые включаются участником закупки в заявку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1E1C41">
        <w:rPr>
          <w:rFonts w:ascii="Liberation Serif" w:hAnsi="Liberation Serif" w:cstheme="minorHAnsi"/>
          <w:b/>
          <w:sz w:val="28"/>
          <w:szCs w:val="28"/>
        </w:rPr>
        <w:t>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F82D9B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4D2165A5" w14:textId="2DC6DAFB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ачестве оплаты поставленного товара, выполненной работы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5C16C9F2" w14:textId="77777777" w:rsidR="008314DE" w:rsidRPr="008314DE" w:rsidRDefault="008314DE" w:rsidP="008314DE">
      <w:pPr>
        <w:suppressAutoHyphens/>
        <w:jc w:val="both"/>
        <w:rPr>
          <w:rFonts w:ascii="Liberation Serif" w:eastAsia="Calibri" w:hAnsi="Liberation Serif" w:cs="Calibri"/>
          <w:b/>
          <w:sz w:val="28"/>
          <w:szCs w:val="28"/>
        </w:rPr>
      </w:pPr>
      <w:r w:rsidRPr="008314DE">
        <w:rPr>
          <w:rFonts w:ascii="Liberation Serif" w:eastAsia="Calibri" w:hAnsi="Liberation Serif" w:cs="Calibri"/>
          <w:b/>
          <w:sz w:val="28"/>
          <w:szCs w:val="28"/>
        </w:rPr>
        <w:t>2) предложение участника закупки в отношении объекта закупки:</w:t>
      </w:r>
    </w:p>
    <w:p w14:paraId="714E3BA0" w14:textId="77777777" w:rsidR="008314DE" w:rsidRPr="008314DE" w:rsidRDefault="008314DE" w:rsidP="008314DE">
      <w:pPr>
        <w:suppressAutoHyphens/>
        <w:jc w:val="both"/>
        <w:rPr>
          <w:rFonts w:ascii="Liberation Serif" w:eastAsia="Calibri" w:hAnsi="Liberation Serif" w:cs="Calibri"/>
          <w:sz w:val="28"/>
          <w:szCs w:val="28"/>
        </w:rPr>
      </w:pPr>
      <w:r w:rsidRPr="008314DE">
        <w:rPr>
          <w:rFonts w:ascii="Liberation Serif" w:eastAsia="Calibri" w:hAnsi="Liberation Serif" w:cs="Calibri"/>
          <w:sz w:val="28"/>
          <w:szCs w:val="28"/>
        </w:rPr>
        <w:t>д) иные информация и документы. При этом отсутствие таких информации и документов не является основанием для отклонения заявки на участие в закупке.</w:t>
      </w:r>
    </w:p>
    <w:p w14:paraId="0526E5BA" w14:textId="60D534B4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lastRenderedPageBreak/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6431B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1DEDF57E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457B254B" w14:textId="13C1DCA3" w:rsidR="00D402B8" w:rsidRPr="00EB7813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2BA0FEBB" w14:textId="498B1D74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5EC6B1FB" w14:textId="79BCCBE2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6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B6531E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в</w:t>
        </w:r>
      </w:hyperlink>
      <w:r w:rsidR="00B6531E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7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B6531E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а</w:t>
        </w:r>
      </w:hyperlink>
      <w:r w:rsidR="00B6531E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участие в закупке, поданная таким участником закупки, отклоняется в порядке, установленном для случая, предусмотренного </w:t>
      </w:r>
      <w:hyperlink r:id="rId8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82768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закона.</w:t>
      </w:r>
    </w:p>
    <w:p w14:paraId="6349444F" w14:textId="53FE685F" w:rsidR="00B57B1F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0C217A31" w14:textId="4DDF3A3F" w:rsidR="00415096" w:rsidRPr="0097662F" w:rsidRDefault="00415096" w:rsidP="00B57B1F">
      <w:pPr>
        <w:jc w:val="both"/>
        <w:rPr>
          <w:rFonts w:ascii="Liberation Serif" w:hAnsi="Liberation Serif" w:cstheme="minorHAnsi"/>
          <w:bCs/>
          <w:i/>
          <w:color w:val="FF0000"/>
          <w:sz w:val="24"/>
          <w:szCs w:val="24"/>
        </w:rPr>
      </w:pPr>
    </w:p>
    <w:sectPr w:rsidR="00415096" w:rsidRPr="0097662F" w:rsidSect="000431DF">
      <w:pgSz w:w="11906" w:h="16838"/>
      <w:pgMar w:top="851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431DF"/>
    <w:rsid w:val="00083549"/>
    <w:rsid w:val="000C181A"/>
    <w:rsid w:val="000D404D"/>
    <w:rsid w:val="000E0B39"/>
    <w:rsid w:val="0014600C"/>
    <w:rsid w:val="001A0DE0"/>
    <w:rsid w:val="001E1C41"/>
    <w:rsid w:val="001E5B6E"/>
    <w:rsid w:val="001F52E5"/>
    <w:rsid w:val="00202D34"/>
    <w:rsid w:val="00231BE3"/>
    <w:rsid w:val="0023288C"/>
    <w:rsid w:val="0023727E"/>
    <w:rsid w:val="00242B97"/>
    <w:rsid w:val="002431B1"/>
    <w:rsid w:val="002713B0"/>
    <w:rsid w:val="00281A20"/>
    <w:rsid w:val="00287297"/>
    <w:rsid w:val="00295D23"/>
    <w:rsid w:val="002A0568"/>
    <w:rsid w:val="002B316E"/>
    <w:rsid w:val="002E4497"/>
    <w:rsid w:val="002F2EB7"/>
    <w:rsid w:val="00317C8B"/>
    <w:rsid w:val="00322F42"/>
    <w:rsid w:val="003406BC"/>
    <w:rsid w:val="00357B08"/>
    <w:rsid w:val="00383105"/>
    <w:rsid w:val="003B57AF"/>
    <w:rsid w:val="004125BF"/>
    <w:rsid w:val="00415096"/>
    <w:rsid w:val="00422433"/>
    <w:rsid w:val="00442E9D"/>
    <w:rsid w:val="004539CF"/>
    <w:rsid w:val="0045563C"/>
    <w:rsid w:val="00484029"/>
    <w:rsid w:val="00485DD8"/>
    <w:rsid w:val="004D0409"/>
    <w:rsid w:val="004E5C92"/>
    <w:rsid w:val="00514346"/>
    <w:rsid w:val="00522AF7"/>
    <w:rsid w:val="00534770"/>
    <w:rsid w:val="005C399F"/>
    <w:rsid w:val="005C432A"/>
    <w:rsid w:val="00600BE8"/>
    <w:rsid w:val="006200EE"/>
    <w:rsid w:val="0062552D"/>
    <w:rsid w:val="006431BB"/>
    <w:rsid w:val="006611A8"/>
    <w:rsid w:val="006D423F"/>
    <w:rsid w:val="00701D32"/>
    <w:rsid w:val="007149E0"/>
    <w:rsid w:val="00783D01"/>
    <w:rsid w:val="007B395E"/>
    <w:rsid w:val="007C75A9"/>
    <w:rsid w:val="00814AEF"/>
    <w:rsid w:val="00822959"/>
    <w:rsid w:val="0082768D"/>
    <w:rsid w:val="008314DE"/>
    <w:rsid w:val="00852D30"/>
    <w:rsid w:val="008665BF"/>
    <w:rsid w:val="00871286"/>
    <w:rsid w:val="00872AA4"/>
    <w:rsid w:val="008841B1"/>
    <w:rsid w:val="00894A53"/>
    <w:rsid w:val="008A5666"/>
    <w:rsid w:val="008A6169"/>
    <w:rsid w:val="008C08B2"/>
    <w:rsid w:val="008C14FB"/>
    <w:rsid w:val="008D791E"/>
    <w:rsid w:val="008F0208"/>
    <w:rsid w:val="008F25AE"/>
    <w:rsid w:val="00926A53"/>
    <w:rsid w:val="00927CC2"/>
    <w:rsid w:val="00940E19"/>
    <w:rsid w:val="00943870"/>
    <w:rsid w:val="00974789"/>
    <w:rsid w:val="0097662F"/>
    <w:rsid w:val="00980CF0"/>
    <w:rsid w:val="00986E5A"/>
    <w:rsid w:val="009D1FCD"/>
    <w:rsid w:val="009F4423"/>
    <w:rsid w:val="00A20CF3"/>
    <w:rsid w:val="00A32F41"/>
    <w:rsid w:val="00A3712F"/>
    <w:rsid w:val="00A87353"/>
    <w:rsid w:val="00A90164"/>
    <w:rsid w:val="00B074C1"/>
    <w:rsid w:val="00B2657E"/>
    <w:rsid w:val="00B40668"/>
    <w:rsid w:val="00B57B1F"/>
    <w:rsid w:val="00B6531E"/>
    <w:rsid w:val="00C355F0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D169C"/>
    <w:rsid w:val="00ED4BAD"/>
    <w:rsid w:val="00EF61C8"/>
    <w:rsid w:val="00F100D1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327E-CEE3-4586-B60F-002E6C45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6</cp:revision>
  <dcterms:created xsi:type="dcterms:W3CDTF">2025-09-24T10:46:00Z</dcterms:created>
  <dcterms:modified xsi:type="dcterms:W3CDTF">2025-09-29T11:01:00Z</dcterms:modified>
</cp:coreProperties>
</file>